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B0C" w:rsidRPr="00350B0C" w:rsidRDefault="00350B0C" w:rsidP="00350B0C">
      <w:pPr>
        <w:ind w:left="-851"/>
        <w:rPr>
          <w:rFonts w:cstheme="minorHAnsi"/>
          <w:b/>
          <w:sz w:val="24"/>
        </w:rPr>
      </w:pPr>
      <w:r w:rsidRPr="00F66233">
        <w:rPr>
          <w:rFonts w:cstheme="minorHAnsi"/>
          <w:b/>
          <w:sz w:val="24"/>
        </w:rPr>
        <w:t>Prefeitura da Estância Balneária de Praia Grande</w:t>
      </w:r>
      <w:r>
        <w:rPr>
          <w:rFonts w:cstheme="minorHAnsi"/>
          <w:b/>
          <w:sz w:val="24"/>
        </w:rPr>
        <w:br/>
      </w:r>
      <w:r w:rsidRPr="00F66233">
        <w:rPr>
          <w:rFonts w:cstheme="minorHAnsi"/>
          <w:b/>
          <w:sz w:val="24"/>
        </w:rPr>
        <w:t xml:space="preserve">Chamamento Público n° </w:t>
      </w:r>
      <w:r w:rsidRPr="00F66233">
        <w:rPr>
          <w:rFonts w:cstheme="minorHAnsi"/>
          <w:b/>
          <w:i/>
          <w:sz w:val="24"/>
        </w:rPr>
        <w:t>04</w:t>
      </w:r>
      <w:r>
        <w:rPr>
          <w:rFonts w:cstheme="minorHAnsi"/>
          <w:b/>
          <w:i/>
          <w:sz w:val="24"/>
        </w:rPr>
        <w:t>6</w:t>
      </w:r>
      <w:r w:rsidRPr="00F66233">
        <w:rPr>
          <w:rFonts w:cstheme="minorHAnsi"/>
          <w:b/>
          <w:i/>
          <w:sz w:val="24"/>
        </w:rPr>
        <w:t>/2024</w:t>
      </w:r>
      <w:r w:rsidRPr="00F66233">
        <w:rPr>
          <w:rFonts w:cstheme="minorHAnsi"/>
          <w:b/>
          <w:sz w:val="24"/>
        </w:rPr>
        <w:t xml:space="preserve"> </w:t>
      </w:r>
      <w:r>
        <w:rPr>
          <w:rFonts w:cstheme="minorHAnsi"/>
          <w:b/>
          <w:sz w:val="24"/>
        </w:rPr>
        <w:br/>
      </w:r>
      <w:r w:rsidRPr="00F66233">
        <w:rPr>
          <w:rFonts w:cstheme="minorHAnsi"/>
          <w:b/>
          <w:sz w:val="24"/>
        </w:rPr>
        <w:t>Processo Administrat</w:t>
      </w:r>
      <w:r w:rsidRPr="00C121FA">
        <w:rPr>
          <w:rFonts w:cstheme="minorHAnsi"/>
          <w:b/>
          <w:sz w:val="24"/>
        </w:rPr>
        <w:t xml:space="preserve">ivo: </w:t>
      </w:r>
      <w:r w:rsidRPr="00C121FA">
        <w:rPr>
          <w:rFonts w:cstheme="minorHAnsi"/>
          <w:b/>
          <w:i/>
          <w:sz w:val="24"/>
        </w:rPr>
        <w:t>3</w:t>
      </w:r>
      <w:r>
        <w:rPr>
          <w:rFonts w:cstheme="minorHAnsi"/>
          <w:b/>
          <w:i/>
          <w:sz w:val="24"/>
        </w:rPr>
        <w:t>4</w:t>
      </w:r>
      <w:r w:rsidRPr="00C121FA">
        <w:rPr>
          <w:rFonts w:cstheme="minorHAnsi"/>
          <w:b/>
          <w:i/>
          <w:sz w:val="24"/>
        </w:rPr>
        <w:t>.4</w:t>
      </w:r>
      <w:r>
        <w:rPr>
          <w:rFonts w:cstheme="minorHAnsi"/>
          <w:b/>
          <w:i/>
          <w:sz w:val="24"/>
        </w:rPr>
        <w:t>25</w:t>
      </w:r>
      <w:r w:rsidRPr="00C121FA">
        <w:rPr>
          <w:rFonts w:cstheme="minorHAnsi"/>
          <w:b/>
          <w:i/>
          <w:sz w:val="24"/>
        </w:rPr>
        <w:t>/2024</w:t>
      </w:r>
      <w:r w:rsidRPr="00C121FA">
        <w:rPr>
          <w:rFonts w:cstheme="minorHAnsi"/>
          <w:b/>
          <w:sz w:val="24"/>
        </w:rPr>
        <w:t xml:space="preserve"> </w:t>
      </w:r>
      <w:r>
        <w:rPr>
          <w:rFonts w:cstheme="minorHAnsi"/>
          <w:b/>
          <w:sz w:val="24"/>
        </w:rPr>
        <w:br/>
      </w:r>
      <w:r w:rsidRPr="00C121FA">
        <w:rPr>
          <w:rFonts w:cstheme="minorHAnsi"/>
          <w:b/>
          <w:sz w:val="24"/>
          <w:szCs w:val="24"/>
        </w:rPr>
        <w:t xml:space="preserve">Objeto: </w:t>
      </w:r>
      <w:r w:rsidRPr="005F59B2">
        <w:rPr>
          <w:rFonts w:cstheme="minorHAnsi"/>
          <w:b/>
          <w:sz w:val="24"/>
          <w:szCs w:val="24"/>
        </w:rPr>
        <w:t xml:space="preserve">EDITAL DE </w:t>
      </w:r>
      <w:r w:rsidRPr="005F59B2">
        <w:rPr>
          <w:b/>
          <w:sz w:val="24"/>
          <w:szCs w:val="24"/>
        </w:rPr>
        <w:t>SELEÇÃO DE AGENTES CULTURAIS COMUNITÁRIOS PARA FIRMAR TERMO DE BOLSA CULTURAL COM RECURSOS DA POLÍTICA NACIONAL ALDIR BLANC DE FOMENTO À CULTURA – PNAB</w:t>
      </w:r>
      <w:r w:rsidRPr="00C121FA">
        <w:rPr>
          <w:rFonts w:cstheme="minorHAnsi"/>
          <w:b/>
          <w:i/>
          <w:sz w:val="24"/>
          <w:szCs w:val="24"/>
        </w:rPr>
        <w:t>.</w:t>
      </w:r>
    </w:p>
    <w:p w:rsidR="00CF34D1" w:rsidRDefault="006977A5" w:rsidP="00350B0C">
      <w:pPr>
        <w:spacing w:before="200" w:after="200" w:line="276" w:lineRule="auto"/>
        <w:ind w:left="-851" w:right="196"/>
        <w:jc w:val="both"/>
      </w:pPr>
      <w:r>
        <w:t xml:space="preserve">Aos cinco dias do mês de maio de dois mil e vinte e cinco se reuniram, por meio de videoconferência, os membros da Comissão de Seleção para a finalização do processo de avaliação dos projetos relativos ao </w:t>
      </w:r>
      <w:r>
        <w:rPr>
          <w:b/>
        </w:rPr>
        <w:t>EDITAL DE CHAMAMENTO PÚBLICO Nº 46/2024 – CONCESSÃO</w:t>
      </w:r>
      <w:r>
        <w:rPr>
          <w:b/>
        </w:rPr>
        <w:t xml:space="preserve"> DE BOLSAS CULTURAIS PARA AGENTES CULTURAIS COMUNITÁRIOS </w:t>
      </w:r>
      <w:r>
        <w:t xml:space="preserve">do município de Praia Grande/SP. </w:t>
      </w:r>
    </w:p>
    <w:p w:rsidR="00CF34D1" w:rsidRDefault="006977A5">
      <w:pPr>
        <w:spacing w:after="200" w:line="276" w:lineRule="auto"/>
        <w:ind w:left="-850" w:right="196"/>
        <w:jc w:val="both"/>
      </w:pPr>
      <w:r>
        <w:rPr>
          <w:color w:val="000000"/>
        </w:rPr>
        <w:t xml:space="preserve">No total foram </w:t>
      </w:r>
      <w:r>
        <w:t>analisadas</w:t>
      </w:r>
      <w:r>
        <w:rPr>
          <w:color w:val="000000"/>
        </w:rPr>
        <w:t xml:space="preserve"> </w:t>
      </w:r>
      <w:r>
        <w:t>18</w:t>
      </w:r>
      <w:r>
        <w:rPr>
          <w:color w:val="000000"/>
        </w:rPr>
        <w:t xml:space="preserve"> </w:t>
      </w:r>
      <w:r>
        <w:t xml:space="preserve">inscrições e a comissão seguiu rigorosamente o estabelecido no item 4 do Edital com relação a quantidade de vagas reservadas para cotas </w:t>
      </w:r>
      <w:r>
        <w:t xml:space="preserve">e as regras para ser contemplado. No momento da análise foram consideradas, sempre que possível, as primeiras opções para as regiões de atuação. Porém, quando foi necessário, foram consideradas as demais opções. As inscrições consideradas como “suplentes” </w:t>
      </w:r>
      <w:r>
        <w:t>não tiveram atribuição de região, podendo aceitar ou não as regiões em que forem convocadas posteriormente, devido a alguma inabilitação ou desistência.</w:t>
      </w:r>
    </w:p>
    <w:p w:rsidR="00CF34D1" w:rsidRDefault="006977A5">
      <w:pPr>
        <w:spacing w:after="200" w:line="276" w:lineRule="auto"/>
        <w:ind w:left="-850" w:right="196"/>
        <w:jc w:val="both"/>
      </w:pPr>
      <w:r>
        <w:rPr>
          <w:color w:val="000000"/>
        </w:rPr>
        <w:t>Após análise realizada a partir dos critérios e pontuações constantes nos ite</w:t>
      </w:r>
      <w:r>
        <w:t>ns</w:t>
      </w:r>
      <w:r>
        <w:rPr>
          <w:color w:val="000000"/>
        </w:rPr>
        <w:t xml:space="preserve"> </w:t>
      </w:r>
      <w:r>
        <w:t>8.2 e 8.3</w:t>
      </w:r>
      <w:r>
        <w:rPr>
          <w:color w:val="000000"/>
        </w:rPr>
        <w:t xml:space="preserve"> e levando em </w:t>
      </w:r>
      <w:r>
        <w:rPr>
          <w:color w:val="000000"/>
        </w:rPr>
        <w:t xml:space="preserve">consideração </w:t>
      </w:r>
      <w:r>
        <w:t>todo o regramento do Edital</w:t>
      </w:r>
      <w:r>
        <w:rPr>
          <w:color w:val="000000"/>
        </w:rPr>
        <w:t xml:space="preserve">, a comissão de seleção chegou ao resultado da fase de análise de mérito cultural, conforme tabela </w:t>
      </w:r>
      <w:r>
        <w:t>a seguir</w:t>
      </w:r>
      <w:r>
        <w:rPr>
          <w:color w:val="000000"/>
        </w:rPr>
        <w:t>:</w:t>
      </w:r>
    </w:p>
    <w:p w:rsidR="00CF34D1" w:rsidRDefault="00CF34D1">
      <w:pPr>
        <w:spacing w:after="0" w:line="240" w:lineRule="auto"/>
        <w:ind w:right="821"/>
        <w:jc w:val="both"/>
      </w:pPr>
    </w:p>
    <w:tbl>
      <w:tblPr>
        <w:tblStyle w:val="a9"/>
        <w:tblpPr w:leftFromText="180" w:rightFromText="180" w:topFromText="180" w:bottomFromText="180" w:vertAnchor="text" w:tblpX="-880"/>
        <w:tblW w:w="9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3480"/>
        <w:gridCol w:w="945"/>
        <w:gridCol w:w="945"/>
        <w:gridCol w:w="1845"/>
      </w:tblGrid>
      <w:tr w:rsidR="00CF34D1">
        <w:trPr>
          <w:trHeight w:val="575"/>
        </w:trPr>
        <w:tc>
          <w:tcPr>
            <w:tcW w:w="2565" w:type="dxa"/>
            <w:tcBorders>
              <w:bottom w:val="single" w:sz="6" w:space="0" w:color="000000"/>
            </w:tcBorders>
            <w:tcMar>
              <w:top w:w="30" w:type="dxa"/>
              <w:left w:w="45" w:type="dxa"/>
              <w:bottom w:w="30" w:type="dxa"/>
              <w:right w:w="45" w:type="dxa"/>
            </w:tcMar>
            <w:vAlign w:val="center"/>
          </w:tcPr>
          <w:p w:rsidR="00CF34D1" w:rsidRDefault="006977A5">
            <w:pPr>
              <w:spacing w:after="0" w:line="240" w:lineRule="auto"/>
              <w:jc w:val="center"/>
              <w:rPr>
                <w:b/>
                <w:sz w:val="18"/>
                <w:szCs w:val="18"/>
              </w:rPr>
            </w:pPr>
            <w:r>
              <w:rPr>
                <w:b/>
                <w:sz w:val="18"/>
                <w:szCs w:val="18"/>
              </w:rPr>
              <w:lastRenderedPageBreak/>
              <w:t>NOME DO PROPONENTE</w:t>
            </w:r>
          </w:p>
        </w:tc>
        <w:tc>
          <w:tcPr>
            <w:tcW w:w="3480" w:type="dxa"/>
            <w:tcBorders>
              <w:bottom w:val="single" w:sz="6" w:space="0" w:color="000000"/>
            </w:tcBorders>
            <w:tcMar>
              <w:top w:w="30" w:type="dxa"/>
              <w:left w:w="45" w:type="dxa"/>
              <w:bottom w:w="30" w:type="dxa"/>
              <w:right w:w="45" w:type="dxa"/>
            </w:tcMar>
            <w:vAlign w:val="center"/>
          </w:tcPr>
          <w:p w:rsidR="00CF34D1" w:rsidRDefault="006977A5">
            <w:pPr>
              <w:spacing w:after="0" w:line="240" w:lineRule="auto"/>
              <w:jc w:val="center"/>
              <w:rPr>
                <w:b/>
                <w:sz w:val="18"/>
                <w:szCs w:val="18"/>
              </w:rPr>
            </w:pPr>
            <w:r>
              <w:rPr>
                <w:b/>
                <w:sz w:val="18"/>
                <w:szCs w:val="18"/>
              </w:rPr>
              <w:t>REGIÃO CONTEMPLADA</w:t>
            </w:r>
          </w:p>
        </w:tc>
        <w:tc>
          <w:tcPr>
            <w:tcW w:w="945" w:type="dxa"/>
            <w:vAlign w:val="center"/>
          </w:tcPr>
          <w:p w:rsidR="00CF34D1" w:rsidRDefault="006977A5">
            <w:pPr>
              <w:spacing w:after="0" w:line="240" w:lineRule="auto"/>
              <w:jc w:val="center"/>
              <w:rPr>
                <w:b/>
                <w:sz w:val="18"/>
                <w:szCs w:val="18"/>
              </w:rPr>
            </w:pPr>
            <w:r>
              <w:rPr>
                <w:b/>
                <w:sz w:val="18"/>
                <w:szCs w:val="18"/>
              </w:rPr>
              <w:t>NOTA FINAL</w:t>
            </w:r>
          </w:p>
        </w:tc>
        <w:tc>
          <w:tcPr>
            <w:tcW w:w="945" w:type="dxa"/>
            <w:tcBorders>
              <w:bottom w:val="single" w:sz="6" w:space="0" w:color="000000"/>
            </w:tcBorders>
            <w:vAlign w:val="center"/>
          </w:tcPr>
          <w:p w:rsidR="00CF34D1" w:rsidRDefault="006977A5">
            <w:pPr>
              <w:spacing w:after="0" w:line="240" w:lineRule="auto"/>
              <w:jc w:val="center"/>
              <w:rPr>
                <w:b/>
                <w:sz w:val="18"/>
                <w:szCs w:val="18"/>
              </w:rPr>
            </w:pPr>
            <w:r>
              <w:rPr>
                <w:b/>
                <w:sz w:val="18"/>
                <w:szCs w:val="18"/>
              </w:rPr>
              <w:t>COTA</w:t>
            </w:r>
          </w:p>
        </w:tc>
        <w:tc>
          <w:tcPr>
            <w:tcW w:w="1845" w:type="dxa"/>
            <w:vAlign w:val="center"/>
          </w:tcPr>
          <w:p w:rsidR="00CF34D1" w:rsidRDefault="006977A5">
            <w:pPr>
              <w:spacing w:after="0" w:line="240" w:lineRule="auto"/>
              <w:jc w:val="center"/>
              <w:rPr>
                <w:b/>
                <w:sz w:val="18"/>
                <w:szCs w:val="18"/>
              </w:rPr>
            </w:pPr>
            <w:r>
              <w:rPr>
                <w:b/>
                <w:sz w:val="18"/>
                <w:szCs w:val="18"/>
              </w:rPr>
              <w:t>STATUS</w:t>
            </w:r>
          </w:p>
        </w:tc>
      </w:tr>
      <w:tr w:rsidR="00CF34D1">
        <w:trPr>
          <w:trHeight w:val="255"/>
        </w:trPr>
        <w:tc>
          <w:tcPr>
            <w:tcW w:w="9780"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CF34D1" w:rsidRDefault="006977A5">
            <w:pPr>
              <w:spacing w:after="0" w:line="240" w:lineRule="auto"/>
              <w:jc w:val="center"/>
              <w:rPr>
                <w:b/>
                <w:sz w:val="18"/>
                <w:szCs w:val="18"/>
              </w:rPr>
            </w:pPr>
            <w:r>
              <w:rPr>
                <w:b/>
                <w:sz w:val="18"/>
                <w:szCs w:val="18"/>
              </w:rPr>
              <w:t>PROJETOS SELECIONADOS</w:t>
            </w:r>
          </w:p>
        </w:tc>
      </w:tr>
      <w:tr w:rsidR="00CF34D1">
        <w:trPr>
          <w:trHeight w:val="630"/>
        </w:trPr>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JULIE REGINE CASSONI OJEDA</w:t>
            </w:r>
          </w:p>
        </w:tc>
        <w:tc>
          <w:tcPr>
            <w:tcW w:w="348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 xml:space="preserve">REGIÃO 1 </w:t>
            </w:r>
            <w:r>
              <w:rPr>
                <w:sz w:val="18"/>
                <w:szCs w:val="18"/>
              </w:rPr>
              <w:t>- SOLEMAR, FLÓRIDA, REAL, CAIÇARA E MARACANÃ</w:t>
            </w:r>
          </w:p>
        </w:tc>
        <w:tc>
          <w:tcPr>
            <w:tcW w:w="9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60</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spacing w:after="0" w:line="276" w:lineRule="auto"/>
              <w:jc w:val="center"/>
              <w:rPr>
                <w:sz w:val="18"/>
                <w:szCs w:val="18"/>
              </w:rPr>
            </w:pPr>
            <w:r>
              <w:rPr>
                <w:sz w:val="18"/>
                <w:szCs w:val="18"/>
              </w:rPr>
              <w:t>Pessoas  Negras</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t>por ampla concorrência</w:t>
            </w:r>
          </w:p>
        </w:tc>
      </w:tr>
      <w:tr w:rsidR="00CF34D1">
        <w:trPr>
          <w:trHeight w:val="585"/>
        </w:trPr>
        <w:tc>
          <w:tcPr>
            <w:tcW w:w="256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VALESCA RIZZUTTI SOARES</w:t>
            </w:r>
          </w:p>
        </w:tc>
        <w:tc>
          <w:tcPr>
            <w:tcW w:w="34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REGIÃO 4 -</w:t>
            </w:r>
            <w:r>
              <w:rPr>
                <w:sz w:val="18"/>
                <w:szCs w:val="18"/>
              </w:rPr>
              <w:t xml:space="preserve"> ANTÁRTICA, VILA SÔNIA, GLÓRIA E SÍTIO DO CAMPO</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58,33</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r>
            <w:r>
              <w:rPr>
                <w:b/>
                <w:sz w:val="18"/>
                <w:szCs w:val="18"/>
              </w:rPr>
              <w:t>por ampla concorrência</w:t>
            </w:r>
          </w:p>
        </w:tc>
      </w:tr>
      <w:tr w:rsidR="00CF34D1">
        <w:trPr>
          <w:trHeight w:val="615"/>
        </w:trPr>
        <w:tc>
          <w:tcPr>
            <w:tcW w:w="256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LEONARDO AUGUSTO FERNANDES ALVES</w:t>
            </w:r>
          </w:p>
        </w:tc>
        <w:tc>
          <w:tcPr>
            <w:tcW w:w="34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REGIÃO 6 -</w:t>
            </w:r>
            <w:r>
              <w:rPr>
                <w:sz w:val="18"/>
                <w:szCs w:val="18"/>
              </w:rPr>
              <w:t xml:space="preserve"> MELVI, SAMAMBAIA, ESMERALDA, RIBEIRÓPOLIS, ANDARAGUÁ E SERRA DO MAR</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58,33</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t>por ampla concorrência</w:t>
            </w:r>
          </w:p>
        </w:tc>
      </w:tr>
      <w:tr w:rsidR="00CF34D1">
        <w:trPr>
          <w:trHeight w:val="615"/>
        </w:trPr>
        <w:tc>
          <w:tcPr>
            <w:tcW w:w="256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LEANDRO OLIVEIRA ROCHA</w:t>
            </w:r>
          </w:p>
        </w:tc>
        <w:tc>
          <w:tcPr>
            <w:tcW w:w="34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REGIÃO 6 -</w:t>
            </w:r>
            <w:r>
              <w:rPr>
                <w:sz w:val="18"/>
                <w:szCs w:val="18"/>
              </w:rPr>
              <w:t xml:space="preserve"> MELVI, SAMAMBAIA, ESMERALDA, RIBEIRÓPOLIS, ANDARAGUÁ E SERRA DO MAR</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54,67</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 xml:space="preserve">Pessoas  Negras </w:t>
            </w:r>
          </w:p>
        </w:tc>
        <w:tc>
          <w:tcPr>
            <w:tcW w:w="1845" w:type="dxa"/>
            <w:tcBorders>
              <w:left w:val="single" w:sz="6" w:space="0" w:color="000000"/>
            </w:tcBorders>
            <w:vAlign w:val="center"/>
          </w:tcPr>
          <w:p w:rsidR="00CF34D1" w:rsidRDefault="006977A5">
            <w:pPr>
              <w:spacing w:after="0" w:line="240" w:lineRule="auto"/>
              <w:jc w:val="center"/>
              <w:rPr>
                <w:sz w:val="18"/>
                <w:szCs w:val="18"/>
              </w:rPr>
            </w:pPr>
            <w:r>
              <w:rPr>
                <w:b/>
                <w:sz w:val="18"/>
                <w:szCs w:val="18"/>
              </w:rPr>
              <w:t xml:space="preserve">SELECIONADO </w:t>
            </w:r>
            <w:r>
              <w:rPr>
                <w:b/>
                <w:sz w:val="18"/>
                <w:szCs w:val="18"/>
              </w:rPr>
              <w:br/>
              <w:t>por ampla concorrência</w:t>
            </w:r>
          </w:p>
        </w:tc>
      </w:tr>
      <w:tr w:rsidR="00CF34D1">
        <w:trPr>
          <w:trHeight w:val="615"/>
        </w:trPr>
        <w:tc>
          <w:tcPr>
            <w:tcW w:w="256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KELLY CRISTINA ELVAS FRANCO</w:t>
            </w:r>
          </w:p>
        </w:tc>
        <w:tc>
          <w:tcPr>
            <w:tcW w:w="34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REGIÃO 2 -</w:t>
            </w:r>
            <w:r>
              <w:rPr>
                <w:sz w:val="18"/>
                <w:szCs w:val="18"/>
              </w:rPr>
              <w:t xml:space="preserve"> MIRIM, OCIAN, TUPI E AVIAÇÃO</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53</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t>por ampla concorrência</w:t>
            </w:r>
          </w:p>
        </w:tc>
      </w:tr>
      <w:tr w:rsidR="00CF34D1">
        <w:trPr>
          <w:trHeight w:val="615"/>
        </w:trPr>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RAPHAEL FRANÇA</w:t>
            </w:r>
          </w:p>
        </w:tc>
        <w:tc>
          <w:tcPr>
            <w:tcW w:w="348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REGIÃO 4 -</w:t>
            </w:r>
            <w:r>
              <w:rPr>
                <w:sz w:val="18"/>
                <w:szCs w:val="18"/>
              </w:rPr>
              <w:t xml:space="preserve"> ANTÁRTICA, VILA SÔNIA, GLÓRIA E SÍTIO DO CAMPO</w:t>
            </w:r>
          </w:p>
        </w:tc>
        <w:tc>
          <w:tcPr>
            <w:tcW w:w="9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47,67</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 xml:space="preserve">Pessoas  Negras </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t>por cota pessoas negras</w:t>
            </w:r>
          </w:p>
        </w:tc>
      </w:tr>
      <w:tr w:rsidR="00CF34D1">
        <w:trPr>
          <w:trHeight w:val="615"/>
        </w:trPr>
        <w:tc>
          <w:tcPr>
            <w:tcW w:w="256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TAIRONE SANTOS PORTO</w:t>
            </w:r>
          </w:p>
        </w:tc>
        <w:tc>
          <w:tcPr>
            <w:tcW w:w="34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REGIÃO 5 -</w:t>
            </w:r>
            <w:r>
              <w:rPr>
                <w:sz w:val="18"/>
                <w:szCs w:val="18"/>
              </w:rPr>
              <w:t xml:space="preserve"> NOVA MIRIM, ANHANGUERA, QUIETUDE, SANTA MARINA E TUPIRY</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46,33</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 xml:space="preserve">Pessoas  Negras </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r>
            <w:r>
              <w:rPr>
                <w:b/>
                <w:sz w:val="18"/>
                <w:szCs w:val="18"/>
              </w:rPr>
              <w:t>por cota pessoas negras</w:t>
            </w:r>
          </w:p>
        </w:tc>
      </w:tr>
      <w:tr w:rsidR="00CF34D1">
        <w:trPr>
          <w:trHeight w:val="615"/>
        </w:trPr>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ALTINO MARQUES FILHO</w:t>
            </w:r>
          </w:p>
        </w:tc>
        <w:tc>
          <w:tcPr>
            <w:tcW w:w="348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 xml:space="preserve">REGIÃO 3 - </w:t>
            </w:r>
            <w:r>
              <w:rPr>
                <w:sz w:val="18"/>
                <w:szCs w:val="18"/>
              </w:rPr>
              <w:t>GUILHERMINA, BOQUEIRÃO, CANTO DO FORTE, MILITAR E XIXOVÁ</w:t>
            </w:r>
          </w:p>
        </w:tc>
        <w:tc>
          <w:tcPr>
            <w:tcW w:w="9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34,33</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 xml:space="preserve">Pessoas  Negras </w:t>
            </w:r>
          </w:p>
        </w:tc>
        <w:tc>
          <w:tcPr>
            <w:tcW w:w="1845" w:type="dxa"/>
            <w:tcBorders>
              <w:left w:val="single" w:sz="6" w:space="0" w:color="000000"/>
            </w:tcBorders>
            <w:vAlign w:val="center"/>
          </w:tcPr>
          <w:p w:rsidR="00CF34D1" w:rsidRDefault="006977A5">
            <w:pPr>
              <w:spacing w:after="0" w:line="240" w:lineRule="auto"/>
              <w:jc w:val="center"/>
              <w:rPr>
                <w:sz w:val="18"/>
                <w:szCs w:val="18"/>
              </w:rPr>
            </w:pPr>
            <w:r>
              <w:rPr>
                <w:b/>
                <w:sz w:val="18"/>
                <w:szCs w:val="18"/>
              </w:rPr>
              <w:t xml:space="preserve">SELECIONADO </w:t>
            </w:r>
            <w:r>
              <w:rPr>
                <w:b/>
                <w:sz w:val="18"/>
                <w:szCs w:val="18"/>
              </w:rPr>
              <w:br/>
              <w:t>por cota pessoas negras</w:t>
            </w:r>
          </w:p>
        </w:tc>
      </w:tr>
      <w:tr w:rsidR="00CF34D1">
        <w:trPr>
          <w:trHeight w:val="615"/>
        </w:trPr>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RICARDO ROSSI</w:t>
            </w:r>
          </w:p>
        </w:tc>
        <w:tc>
          <w:tcPr>
            <w:tcW w:w="348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 xml:space="preserve">REGIÃO 7 - </w:t>
            </w:r>
            <w:r>
              <w:rPr>
                <w:sz w:val="18"/>
                <w:szCs w:val="18"/>
              </w:rPr>
              <w:t>CIDADE DAS CRIANÇAS, PRINCESA E IMPERADOR</w:t>
            </w:r>
          </w:p>
        </w:tc>
        <w:tc>
          <w:tcPr>
            <w:tcW w:w="9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39</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Pessoas com deficiência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t>por cota pessoas com deficiência</w:t>
            </w:r>
          </w:p>
        </w:tc>
      </w:tr>
      <w:tr w:rsidR="00CF34D1">
        <w:trPr>
          <w:trHeight w:val="615"/>
        </w:trPr>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GABRIÊ JOSÉ PAGLIUCA DOS SANTOS</w:t>
            </w:r>
          </w:p>
        </w:tc>
        <w:tc>
          <w:tcPr>
            <w:tcW w:w="348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b/>
                <w:sz w:val="18"/>
                <w:szCs w:val="18"/>
              </w:rPr>
              <w:t xml:space="preserve">REGIÃO 5 </w:t>
            </w:r>
            <w:r>
              <w:rPr>
                <w:sz w:val="18"/>
                <w:szCs w:val="18"/>
              </w:rPr>
              <w:t>- NOVA MIRIM, ANHANGUERA, QUIETUDE, SANTA MARINA E TUPIRY</w:t>
            </w:r>
          </w:p>
        </w:tc>
        <w:tc>
          <w:tcPr>
            <w:tcW w:w="9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45,67</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SELECIONADO </w:t>
            </w:r>
            <w:r>
              <w:rPr>
                <w:b/>
                <w:sz w:val="18"/>
                <w:szCs w:val="18"/>
              </w:rPr>
              <w:br/>
              <w:t>por ampla concorrência</w:t>
            </w:r>
          </w:p>
        </w:tc>
      </w:tr>
      <w:tr w:rsidR="00CF34D1">
        <w:trPr>
          <w:trHeight w:val="315"/>
        </w:trPr>
        <w:tc>
          <w:tcPr>
            <w:tcW w:w="9780" w:type="dxa"/>
            <w:gridSpan w:val="5"/>
            <w:tcBorders>
              <w:top w:val="single" w:sz="6" w:space="0" w:color="000000"/>
              <w:bottom w:val="single" w:sz="6" w:space="0" w:color="000000"/>
            </w:tcBorders>
            <w:shd w:val="clear" w:color="auto" w:fill="CCCCCC"/>
            <w:tcMar>
              <w:top w:w="30" w:type="dxa"/>
              <w:left w:w="45" w:type="dxa"/>
              <w:bottom w:w="30" w:type="dxa"/>
              <w:right w:w="45" w:type="dxa"/>
            </w:tcMar>
            <w:vAlign w:val="center"/>
          </w:tcPr>
          <w:p w:rsidR="00CF34D1" w:rsidRDefault="006977A5">
            <w:pPr>
              <w:spacing w:after="0" w:line="240" w:lineRule="auto"/>
              <w:jc w:val="center"/>
              <w:rPr>
                <w:b/>
                <w:sz w:val="18"/>
                <w:szCs w:val="18"/>
              </w:rPr>
            </w:pPr>
            <w:r>
              <w:rPr>
                <w:b/>
                <w:sz w:val="18"/>
                <w:szCs w:val="18"/>
              </w:rPr>
              <w:t>PROJETOS SUPLENTES</w:t>
            </w:r>
          </w:p>
        </w:tc>
      </w:tr>
      <w:tr w:rsidR="00CF34D1">
        <w:trPr>
          <w:trHeight w:val="630"/>
        </w:trPr>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ANDERSON DUARTE</w:t>
            </w:r>
          </w:p>
        </w:tc>
        <w:tc>
          <w:tcPr>
            <w:tcW w:w="348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45</w:t>
            </w:r>
          </w:p>
        </w:tc>
        <w:tc>
          <w:tcPr>
            <w:tcW w:w="945" w:type="dxa"/>
            <w:tcBorders>
              <w:top w:val="single" w:sz="6"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CF34D1">
        <w:trPr>
          <w:trHeight w:val="630"/>
        </w:trPr>
        <w:tc>
          <w:tcPr>
            <w:tcW w:w="2565" w:type="dxa"/>
            <w:tcBorders>
              <w:top w:val="single" w:sz="6" w:space="0" w:color="000000"/>
              <w:left w:val="single" w:sz="6" w:space="0" w:color="000000"/>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AMANDA REGINA DE SOUZA SANTOS</w:t>
            </w:r>
          </w:p>
        </w:tc>
        <w:tc>
          <w:tcPr>
            <w:tcW w:w="3480"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44,3</w:t>
            </w:r>
          </w:p>
        </w:tc>
        <w:tc>
          <w:tcPr>
            <w:tcW w:w="945" w:type="dxa"/>
            <w:tcBorders>
              <w:top w:val="single" w:sz="6"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SUPLENTE 2  </w:t>
            </w:r>
            <w:r>
              <w:rPr>
                <w:b/>
                <w:sz w:val="18"/>
                <w:szCs w:val="18"/>
              </w:rPr>
              <w:br/>
              <w:t>ampla concorrência</w:t>
            </w:r>
          </w:p>
        </w:tc>
      </w:tr>
      <w:tr w:rsidR="00CF34D1">
        <w:trPr>
          <w:trHeight w:val="630"/>
        </w:trPr>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CLEIDE SOARES DE SALES</w:t>
            </w:r>
          </w:p>
        </w:tc>
        <w:tc>
          <w:tcPr>
            <w:tcW w:w="3480"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31</w:t>
            </w:r>
          </w:p>
        </w:tc>
        <w:tc>
          <w:tcPr>
            <w:tcW w:w="945" w:type="dxa"/>
            <w:tcBorders>
              <w:top w:val="single" w:sz="6"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SUPLENTE 3  </w:t>
            </w:r>
            <w:r>
              <w:rPr>
                <w:b/>
                <w:sz w:val="18"/>
                <w:szCs w:val="18"/>
              </w:rPr>
              <w:br/>
              <w:t>ampla concorrência</w:t>
            </w:r>
          </w:p>
        </w:tc>
      </w:tr>
      <w:tr w:rsidR="00CF34D1">
        <w:trPr>
          <w:trHeight w:val="630"/>
        </w:trPr>
        <w:tc>
          <w:tcPr>
            <w:tcW w:w="256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HEIDER SÁ DA COSTA</w:t>
            </w:r>
          </w:p>
        </w:tc>
        <w:tc>
          <w:tcPr>
            <w:tcW w:w="3480"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CCCCCC"/>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29</w:t>
            </w:r>
          </w:p>
        </w:tc>
        <w:tc>
          <w:tcPr>
            <w:tcW w:w="945" w:type="dxa"/>
            <w:tcBorders>
              <w:top w:val="single" w:sz="6"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spacing w:after="0" w:line="240" w:lineRule="auto"/>
              <w:jc w:val="center"/>
              <w:rPr>
                <w:b/>
                <w:sz w:val="18"/>
                <w:szCs w:val="18"/>
              </w:rPr>
            </w:pPr>
            <w:r>
              <w:rPr>
                <w:b/>
                <w:sz w:val="18"/>
                <w:szCs w:val="18"/>
              </w:rPr>
              <w:t xml:space="preserve">SUPLENTE 4  </w:t>
            </w:r>
            <w:r>
              <w:rPr>
                <w:b/>
                <w:sz w:val="18"/>
                <w:szCs w:val="18"/>
              </w:rPr>
              <w:br/>
              <w:t>ampla concorrência</w:t>
            </w:r>
          </w:p>
        </w:tc>
      </w:tr>
      <w:tr w:rsidR="00CF34D1">
        <w:trPr>
          <w:trHeight w:val="315"/>
        </w:trPr>
        <w:tc>
          <w:tcPr>
            <w:tcW w:w="9780"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CF34D1" w:rsidRDefault="006977A5">
            <w:pPr>
              <w:spacing w:after="0" w:line="240" w:lineRule="auto"/>
              <w:jc w:val="center"/>
              <w:rPr>
                <w:b/>
                <w:sz w:val="18"/>
                <w:szCs w:val="18"/>
              </w:rPr>
            </w:pPr>
            <w:r>
              <w:rPr>
                <w:b/>
                <w:sz w:val="18"/>
                <w:szCs w:val="18"/>
              </w:rPr>
              <w:t>PROJETOS  DESCLASSIFICADOS</w:t>
            </w:r>
          </w:p>
        </w:tc>
      </w:tr>
      <w:tr w:rsidR="00CF34D1">
        <w:trPr>
          <w:trHeight w:val="465"/>
        </w:trPr>
        <w:tc>
          <w:tcPr>
            <w:tcW w:w="25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LEANDRO CONCEICAO DOS SANTOS</w:t>
            </w:r>
          </w:p>
        </w:tc>
        <w:tc>
          <w:tcPr>
            <w:tcW w:w="3480"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14</w:t>
            </w:r>
          </w:p>
        </w:tc>
        <w:tc>
          <w:tcPr>
            <w:tcW w:w="945" w:type="dxa"/>
            <w:tcBorders>
              <w:top w:val="single" w:sz="6" w:space="0" w:color="000000"/>
              <w:left w:val="single" w:sz="8" w:space="0" w:color="000000"/>
              <w:bottom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tcBorders>
              <w:top w:val="single" w:sz="6" w:space="0" w:color="000000"/>
            </w:tcBorders>
            <w:vAlign w:val="center"/>
          </w:tcPr>
          <w:p w:rsidR="00CF34D1" w:rsidRDefault="006977A5">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CF34D1" w:rsidRDefault="006977A5">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CF34D1">
        <w:trPr>
          <w:trHeight w:val="465"/>
        </w:trPr>
        <w:tc>
          <w:tcPr>
            <w:tcW w:w="25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CAROLINA MARIANA CORRÊA DA SILVA</w:t>
            </w:r>
          </w:p>
        </w:tc>
        <w:tc>
          <w:tcPr>
            <w:tcW w:w="3480"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sz w:val="18"/>
                <w:szCs w:val="18"/>
              </w:rPr>
              <w:t>13,3</w:t>
            </w:r>
          </w:p>
        </w:tc>
        <w:tc>
          <w:tcPr>
            <w:tcW w:w="945" w:type="dxa"/>
            <w:tcBorders>
              <w:top w:val="single" w:sz="6" w:space="0" w:color="000000"/>
              <w:left w:val="single" w:sz="8" w:space="0" w:color="000000"/>
              <w:bottom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vAlign w:val="center"/>
          </w:tcPr>
          <w:p w:rsidR="00CF34D1" w:rsidRDefault="006977A5">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CF34D1" w:rsidRDefault="006977A5">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CF34D1">
        <w:trPr>
          <w:trHeight w:val="465"/>
        </w:trPr>
        <w:tc>
          <w:tcPr>
            <w:tcW w:w="25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EDMILSON ALVES GUIMARÃES</w:t>
            </w:r>
          </w:p>
        </w:tc>
        <w:tc>
          <w:tcPr>
            <w:tcW w:w="3480"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000000"/>
              <w:left w:val="single" w:sz="8" w:space="0" w:color="000000"/>
              <w:bottom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945" w:type="dxa"/>
            <w:tcBorders>
              <w:top w:val="single" w:sz="6" w:space="0" w:color="000000"/>
              <w:left w:val="single" w:sz="8" w:space="0" w:color="000000"/>
              <w:bottom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1845" w:type="dxa"/>
            <w:tcBorders>
              <w:left w:val="single" w:sz="6" w:space="0" w:color="000000"/>
            </w:tcBorders>
            <w:vAlign w:val="center"/>
          </w:tcPr>
          <w:p w:rsidR="00CF34D1" w:rsidRDefault="006977A5">
            <w:pPr>
              <w:widowControl w:val="0"/>
              <w:spacing w:after="0" w:line="240" w:lineRule="auto"/>
              <w:jc w:val="center"/>
              <w:rPr>
                <w:b/>
                <w:sz w:val="18"/>
                <w:szCs w:val="18"/>
              </w:rPr>
            </w:pPr>
            <w:r>
              <w:rPr>
                <w:b/>
                <w:sz w:val="18"/>
                <w:szCs w:val="18"/>
              </w:rPr>
              <w:t>Não  atendeu ao item 6.3, obrigatório</w:t>
            </w:r>
          </w:p>
        </w:tc>
      </w:tr>
      <w:tr w:rsidR="00CF34D1">
        <w:trPr>
          <w:trHeight w:val="465"/>
        </w:trPr>
        <w:tc>
          <w:tcPr>
            <w:tcW w:w="25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CF34D1" w:rsidRDefault="006977A5">
            <w:pPr>
              <w:widowControl w:val="0"/>
              <w:spacing w:after="0" w:line="276" w:lineRule="auto"/>
              <w:rPr>
                <w:sz w:val="18"/>
                <w:szCs w:val="18"/>
              </w:rPr>
            </w:pPr>
            <w:r>
              <w:rPr>
                <w:sz w:val="18"/>
                <w:szCs w:val="18"/>
              </w:rPr>
              <w:t>ROBERTO FRANÇA GONÇALVES</w:t>
            </w:r>
          </w:p>
        </w:tc>
        <w:tc>
          <w:tcPr>
            <w:tcW w:w="3480" w:type="dxa"/>
            <w:tcBorders>
              <w:top w:val="single" w:sz="6" w:space="0" w:color="000000"/>
              <w:left w:val="single" w:sz="6" w:space="0" w:color="CCCCCC"/>
              <w:bottom w:val="single" w:sz="6" w:space="0" w:color="000000"/>
              <w:right w:val="single" w:sz="6" w:space="0" w:color="000000"/>
            </w:tcBorders>
            <w:shd w:val="clear" w:color="auto" w:fill="F8F9FA"/>
            <w:tcMar>
              <w:top w:w="0" w:type="dxa"/>
              <w:left w:w="40" w:type="dxa"/>
              <w:bottom w:w="0" w:type="dxa"/>
              <w:right w:w="40" w:type="dxa"/>
            </w:tcMar>
            <w:vAlign w:val="center"/>
          </w:tcPr>
          <w:p w:rsidR="00CF34D1" w:rsidRDefault="006977A5">
            <w:pPr>
              <w:widowControl w:val="0"/>
              <w:spacing w:after="0" w:line="276" w:lineRule="auto"/>
              <w:jc w:val="center"/>
              <w:rPr>
                <w:sz w:val="18"/>
                <w:szCs w:val="18"/>
              </w:rPr>
            </w:pPr>
            <w:r>
              <w:rPr>
                <w:b/>
                <w:sz w:val="18"/>
                <w:szCs w:val="18"/>
              </w:rPr>
              <w:t>N/A</w:t>
            </w:r>
          </w:p>
        </w:tc>
        <w:tc>
          <w:tcPr>
            <w:tcW w:w="945" w:type="dxa"/>
            <w:tcBorders>
              <w:top w:val="single" w:sz="6" w:space="0" w:color="000000"/>
              <w:left w:val="single" w:sz="8" w:space="0" w:color="000000"/>
              <w:bottom w:val="single" w:sz="6" w:space="0" w:color="000000"/>
            </w:tcBorders>
            <w:vAlign w:val="center"/>
          </w:tcPr>
          <w:p w:rsidR="00CF34D1" w:rsidRDefault="006977A5">
            <w:pPr>
              <w:widowControl w:val="0"/>
              <w:spacing w:after="0" w:line="276" w:lineRule="auto"/>
              <w:jc w:val="center"/>
              <w:rPr>
                <w:sz w:val="18"/>
                <w:szCs w:val="18"/>
              </w:rPr>
            </w:pPr>
            <w:r>
              <w:rPr>
                <w:sz w:val="18"/>
                <w:szCs w:val="18"/>
              </w:rPr>
              <w:t>N/A</w:t>
            </w:r>
          </w:p>
        </w:tc>
        <w:tc>
          <w:tcPr>
            <w:tcW w:w="945" w:type="dxa"/>
            <w:tcBorders>
              <w:top w:val="single" w:sz="6" w:space="0" w:color="000000"/>
              <w:left w:val="single" w:sz="8" w:space="0" w:color="000000"/>
              <w:bottom w:val="single" w:sz="6" w:space="0" w:color="000000"/>
              <w:right w:val="single" w:sz="6" w:space="0" w:color="000000"/>
            </w:tcBorders>
            <w:vAlign w:val="center"/>
          </w:tcPr>
          <w:p w:rsidR="00CF34D1" w:rsidRDefault="006977A5">
            <w:pPr>
              <w:widowControl w:val="0"/>
              <w:spacing w:after="0" w:line="276" w:lineRule="auto"/>
              <w:jc w:val="center"/>
              <w:rPr>
                <w:sz w:val="18"/>
                <w:szCs w:val="18"/>
              </w:rPr>
            </w:pPr>
            <w:r>
              <w:rPr>
                <w:sz w:val="18"/>
                <w:szCs w:val="18"/>
              </w:rPr>
              <w:t xml:space="preserve">Pessoas  Negras </w:t>
            </w:r>
          </w:p>
        </w:tc>
        <w:tc>
          <w:tcPr>
            <w:tcW w:w="1845" w:type="dxa"/>
            <w:tcBorders>
              <w:left w:val="single" w:sz="6" w:space="0" w:color="000000"/>
            </w:tcBorders>
            <w:vAlign w:val="center"/>
          </w:tcPr>
          <w:p w:rsidR="00CF34D1" w:rsidRDefault="006977A5">
            <w:pPr>
              <w:widowControl w:val="0"/>
              <w:spacing w:after="0" w:line="240" w:lineRule="auto"/>
              <w:jc w:val="center"/>
              <w:rPr>
                <w:b/>
                <w:sz w:val="18"/>
                <w:szCs w:val="18"/>
              </w:rPr>
            </w:pPr>
            <w:r>
              <w:rPr>
                <w:b/>
                <w:sz w:val="18"/>
                <w:szCs w:val="18"/>
              </w:rPr>
              <w:t>Não  atendeu ao item 6.3, obrigatório</w:t>
            </w:r>
          </w:p>
        </w:tc>
      </w:tr>
    </w:tbl>
    <w:p w:rsidR="00CF34D1" w:rsidRDefault="006977A5">
      <w:pPr>
        <w:spacing w:after="200" w:line="276" w:lineRule="auto"/>
        <w:ind w:left="-850"/>
        <w:jc w:val="both"/>
      </w:pPr>
      <w:r>
        <w:rPr>
          <w:b/>
        </w:rPr>
        <w:lastRenderedPageBreak/>
        <w:t>Atenção</w:t>
      </w:r>
      <w:r>
        <w:t>: Na situação de inabilitação da proposta contemplada neste edital, a vaga será disponibilizada para o próximo suplente por ordem de classificação, respeitando as cotas.</w:t>
      </w:r>
    </w:p>
    <w:p w:rsidR="00CF34D1" w:rsidRDefault="006977A5">
      <w:pPr>
        <w:ind w:left="-850" w:right="-55"/>
        <w:jc w:val="both"/>
        <w:rPr>
          <w:b/>
          <w:highlight w:val="yellow"/>
        </w:rPr>
      </w:pPr>
      <w:r>
        <w:t xml:space="preserve">De acordo com os itens 8.9 e 8.10 do edital, caberá recurso contra a decisão da etapa </w:t>
      </w:r>
      <w:r>
        <w:t xml:space="preserve">de mérito cultural,  destinado à Comissão de Seleção, que deverá ser enviado por e-mail para </w:t>
      </w:r>
      <w:hyperlink r:id="rId7" w:history="1">
        <w:r w:rsidRPr="00350B0C">
          <w:rPr>
            <w:rStyle w:val="Hyperlink"/>
            <w:b/>
          </w:rPr>
          <w:t>pnabpraiagrande@gmail.com</w:t>
        </w:r>
      </w:hyperlink>
      <w:r>
        <w:t xml:space="preserve"> no prazo de até 03 (três) dias úteis, </w:t>
      </w:r>
      <w:r>
        <w:rPr>
          <w:sz w:val="24"/>
          <w:szCs w:val="24"/>
        </w:rPr>
        <w:t>a contar do dia útil seguinte à publicação do resultado.</w:t>
      </w:r>
      <w:r>
        <w:rPr>
          <w:b/>
          <w:highlight w:val="yellow"/>
        </w:rPr>
        <w:t xml:space="preserve"> </w:t>
      </w:r>
    </w:p>
    <w:p w:rsidR="00CF34D1" w:rsidRDefault="006977A5">
      <w:pPr>
        <w:ind w:left="-850" w:right="-55"/>
        <w:jc w:val="both"/>
      </w:pPr>
      <w:r>
        <w:t>Após o julgamento dos recursos, o resulta</w:t>
      </w:r>
      <w:r>
        <w:t>do final da análise de mérito cultural e a composição da Comissão de Seleção será divulgado no Diário Oficial Municipal.</w:t>
      </w:r>
    </w:p>
    <w:p w:rsidR="00CF34D1" w:rsidRDefault="00CF34D1">
      <w:pPr>
        <w:ind w:left="-850" w:right="-55"/>
        <w:jc w:val="both"/>
      </w:pPr>
    </w:p>
    <w:p w:rsidR="00CF34D1" w:rsidRDefault="00CF34D1">
      <w:pPr>
        <w:pStyle w:val="Ttulo1"/>
        <w:keepNext w:val="0"/>
        <w:keepLines w:val="0"/>
        <w:spacing w:before="0" w:after="0" w:line="276" w:lineRule="auto"/>
        <w:jc w:val="center"/>
        <w:rPr>
          <w:sz w:val="24"/>
          <w:szCs w:val="24"/>
        </w:rPr>
      </w:pPr>
      <w:bookmarkStart w:id="0" w:name="_heading=h.9kq9c88h5uvb" w:colFirst="0" w:colLast="0"/>
      <w:bookmarkEnd w:id="0"/>
    </w:p>
    <w:p w:rsidR="00CF34D1" w:rsidRPr="00350B0C" w:rsidRDefault="00350B0C">
      <w:pPr>
        <w:pStyle w:val="Ttulo1"/>
        <w:keepNext w:val="0"/>
        <w:keepLines w:val="0"/>
        <w:spacing w:before="0" w:after="0" w:line="276" w:lineRule="auto"/>
        <w:jc w:val="center"/>
        <w:rPr>
          <w:b w:val="0"/>
          <w:sz w:val="24"/>
          <w:szCs w:val="24"/>
        </w:rPr>
      </w:pPr>
      <w:bookmarkStart w:id="1" w:name="_heading=h.mvq6u4l8n63" w:colFirst="0" w:colLast="0"/>
      <w:bookmarkEnd w:id="1"/>
      <w:r w:rsidRPr="00350B0C">
        <w:rPr>
          <w:b w:val="0"/>
          <w:sz w:val="24"/>
          <w:szCs w:val="24"/>
        </w:rPr>
        <w:t xml:space="preserve">Praia Grande, 06 de </w:t>
      </w:r>
      <w:proofErr w:type="gramStart"/>
      <w:r w:rsidRPr="00350B0C">
        <w:rPr>
          <w:b w:val="0"/>
          <w:sz w:val="24"/>
          <w:szCs w:val="24"/>
        </w:rPr>
        <w:t>Maio</w:t>
      </w:r>
      <w:proofErr w:type="gramEnd"/>
      <w:r w:rsidRPr="00350B0C">
        <w:rPr>
          <w:b w:val="0"/>
          <w:sz w:val="24"/>
          <w:szCs w:val="24"/>
        </w:rPr>
        <w:t xml:space="preserve"> de 2025</w:t>
      </w:r>
      <w:bookmarkStart w:id="2" w:name="_GoBack"/>
      <w:bookmarkEnd w:id="2"/>
    </w:p>
    <w:p w:rsidR="00CF34D1" w:rsidRDefault="00CF34D1"/>
    <w:p w:rsidR="00350B0C" w:rsidRDefault="00350B0C"/>
    <w:p w:rsidR="00CF34D1" w:rsidRDefault="006977A5">
      <w:pPr>
        <w:pStyle w:val="Ttulo1"/>
        <w:keepNext w:val="0"/>
        <w:keepLines w:val="0"/>
        <w:spacing w:before="0" w:after="0" w:line="276" w:lineRule="auto"/>
        <w:jc w:val="center"/>
        <w:rPr>
          <w:sz w:val="24"/>
          <w:szCs w:val="24"/>
        </w:rPr>
      </w:pPr>
      <w:bookmarkStart w:id="3" w:name="_heading=h.pzp4hkvspr8y" w:colFirst="0" w:colLast="0"/>
      <w:bookmarkEnd w:id="3"/>
      <w:r>
        <w:rPr>
          <w:sz w:val="24"/>
          <w:szCs w:val="24"/>
        </w:rPr>
        <w:t>Maurício da Silva Petiz</w:t>
      </w:r>
    </w:p>
    <w:p w:rsidR="00CF34D1" w:rsidRDefault="006977A5">
      <w:pPr>
        <w:pStyle w:val="Ttulo1"/>
        <w:keepNext w:val="0"/>
        <w:keepLines w:val="0"/>
        <w:spacing w:before="0" w:after="0" w:line="276" w:lineRule="auto"/>
        <w:jc w:val="center"/>
        <w:rPr>
          <w:sz w:val="24"/>
          <w:szCs w:val="24"/>
        </w:rPr>
      </w:pPr>
      <w:bookmarkStart w:id="4" w:name="_heading=h.da3bvedbt5yg" w:colFirst="0" w:colLast="0"/>
      <w:bookmarkEnd w:id="4"/>
      <w:r>
        <w:rPr>
          <w:sz w:val="24"/>
          <w:szCs w:val="24"/>
        </w:rPr>
        <w:t>Secretário de Cultura e Turismo</w:t>
      </w:r>
    </w:p>
    <w:p w:rsidR="00CF34D1" w:rsidRDefault="006977A5">
      <w:pPr>
        <w:spacing w:after="0"/>
        <w:ind w:left="100"/>
        <w:jc w:val="center"/>
        <w:rPr>
          <w:sz w:val="24"/>
          <w:szCs w:val="24"/>
        </w:rPr>
      </w:pPr>
      <w:r>
        <w:rPr>
          <w:sz w:val="24"/>
          <w:szCs w:val="24"/>
        </w:rPr>
        <w:t xml:space="preserve"> </w:t>
      </w:r>
    </w:p>
    <w:p w:rsidR="00350B0C" w:rsidRDefault="00350B0C">
      <w:pPr>
        <w:spacing w:after="0" w:line="276" w:lineRule="auto"/>
        <w:ind w:left="100"/>
        <w:jc w:val="center"/>
        <w:rPr>
          <w:sz w:val="24"/>
          <w:szCs w:val="24"/>
        </w:rPr>
        <w:sectPr w:rsidR="00350B0C" w:rsidSect="00350B0C">
          <w:headerReference w:type="default" r:id="rId8"/>
          <w:footerReference w:type="default" r:id="rId9"/>
          <w:pgSz w:w="11906" w:h="16838"/>
          <w:pgMar w:top="1813" w:right="1080" w:bottom="1440" w:left="2125" w:header="708" w:footer="708" w:gutter="0"/>
          <w:pgNumType w:start="1"/>
          <w:cols w:space="720"/>
        </w:sectPr>
      </w:pPr>
    </w:p>
    <w:p w:rsidR="00CF34D1" w:rsidRDefault="006977A5">
      <w:pPr>
        <w:spacing w:after="0" w:line="276" w:lineRule="auto"/>
        <w:ind w:left="100"/>
        <w:jc w:val="center"/>
        <w:rPr>
          <w:sz w:val="24"/>
          <w:szCs w:val="24"/>
        </w:rPr>
      </w:pPr>
      <w:r>
        <w:rPr>
          <w:sz w:val="24"/>
          <w:szCs w:val="24"/>
        </w:rPr>
        <w:t xml:space="preserve"> </w:t>
      </w:r>
    </w:p>
    <w:p w:rsidR="00CF34D1" w:rsidRDefault="00CF34D1">
      <w:pPr>
        <w:spacing w:line="276" w:lineRule="auto"/>
        <w:ind w:left="-850" w:right="-55"/>
        <w:jc w:val="both"/>
        <w:rPr>
          <w:sz w:val="24"/>
          <w:szCs w:val="24"/>
        </w:rPr>
      </w:pPr>
    </w:p>
    <w:p w:rsidR="00CF34D1" w:rsidRDefault="00CF34D1">
      <w:pPr>
        <w:spacing w:line="276" w:lineRule="auto"/>
        <w:ind w:left="-850" w:right="-55"/>
        <w:jc w:val="both"/>
        <w:rPr>
          <w:sz w:val="24"/>
          <w:szCs w:val="24"/>
        </w:rPr>
        <w:sectPr w:rsidR="00CF34D1" w:rsidSect="00350B0C">
          <w:type w:val="continuous"/>
          <w:pgSz w:w="11906" w:h="16838"/>
          <w:pgMar w:top="1813" w:right="1080" w:bottom="1440" w:left="2125" w:header="708" w:footer="708" w:gutter="0"/>
          <w:pgNumType w:start="1"/>
          <w:cols w:space="720"/>
        </w:sectPr>
      </w:pPr>
    </w:p>
    <w:p w:rsidR="00CF34D1" w:rsidRDefault="006977A5">
      <w:pPr>
        <w:spacing w:after="0" w:line="276" w:lineRule="auto"/>
        <w:ind w:left="100"/>
        <w:jc w:val="center"/>
        <w:rPr>
          <w:sz w:val="24"/>
          <w:szCs w:val="24"/>
        </w:rPr>
      </w:pPr>
      <w:r>
        <w:rPr>
          <w:sz w:val="24"/>
          <w:szCs w:val="24"/>
        </w:rPr>
        <w:t>Alan Queiroz</w:t>
      </w:r>
      <w:r>
        <w:rPr>
          <w:sz w:val="24"/>
          <w:szCs w:val="24"/>
        </w:rPr>
        <w:br/>
        <w:t>Subsecretário de Cultura</w:t>
      </w: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350B0C" w:rsidRDefault="00350B0C">
      <w:pPr>
        <w:spacing w:after="0" w:line="276" w:lineRule="auto"/>
        <w:jc w:val="center"/>
        <w:rPr>
          <w:sz w:val="24"/>
          <w:szCs w:val="24"/>
        </w:rPr>
      </w:pPr>
    </w:p>
    <w:p w:rsidR="00CF34D1" w:rsidRDefault="006977A5">
      <w:pPr>
        <w:spacing w:after="0" w:line="276" w:lineRule="auto"/>
        <w:jc w:val="center"/>
      </w:pPr>
      <w:r>
        <w:rPr>
          <w:sz w:val="24"/>
          <w:szCs w:val="24"/>
        </w:rPr>
        <w:t>Otavio da Silva Casonato</w:t>
      </w:r>
      <w:r>
        <w:rPr>
          <w:sz w:val="24"/>
          <w:szCs w:val="24"/>
        </w:rPr>
        <w:br/>
        <w:t>RF nº 25.074</w:t>
      </w:r>
    </w:p>
    <w:sectPr w:rsidR="00CF34D1" w:rsidSect="00350B0C">
      <w:type w:val="continuous"/>
      <w:pgSz w:w="11906" w:h="16838"/>
      <w:pgMar w:top="1440" w:right="1080" w:bottom="1440" w:left="1843" w:header="708" w:footer="70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7A5" w:rsidRDefault="006977A5">
      <w:pPr>
        <w:spacing w:after="0" w:line="240" w:lineRule="auto"/>
      </w:pPr>
      <w:r>
        <w:separator/>
      </w:r>
    </w:p>
  </w:endnote>
  <w:endnote w:type="continuationSeparator" w:id="0">
    <w:p w:rsidR="006977A5" w:rsidRDefault="0069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4D1" w:rsidRDefault="006977A5">
    <w:pPr>
      <w:jc w:val="right"/>
    </w:pPr>
    <w:r>
      <w:fldChar w:fldCharType="begin"/>
    </w:r>
    <w:r>
      <w:instrText>PAGE</w:instrText>
    </w:r>
    <w:r w:rsidR="00350B0C">
      <w:fldChar w:fldCharType="separate"/>
    </w:r>
    <w:r w:rsidR="00350B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7A5" w:rsidRDefault="006977A5">
      <w:pPr>
        <w:spacing w:after="0" w:line="240" w:lineRule="auto"/>
      </w:pPr>
      <w:r>
        <w:separator/>
      </w:r>
    </w:p>
  </w:footnote>
  <w:footnote w:type="continuationSeparator" w:id="0">
    <w:p w:rsidR="006977A5" w:rsidRDefault="0069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4D1" w:rsidRDefault="00350B0C" w:rsidP="00350B0C">
    <w:pPr>
      <w:jc w:val="center"/>
    </w:pPr>
    <w:r w:rsidRPr="00CA2882">
      <w:rPr>
        <w:noProof/>
      </w:rPr>
      <w:drawing>
        <wp:anchor distT="0" distB="0" distL="114300" distR="114300" simplePos="0" relativeHeight="251659264" behindDoc="1" locked="0" layoutInCell="1" allowOverlap="1" wp14:anchorId="706C6D6A" wp14:editId="0AAE604A">
          <wp:simplePos x="0" y="0"/>
          <wp:positionH relativeFrom="column">
            <wp:posOffset>-323850</wp:posOffset>
          </wp:positionH>
          <wp:positionV relativeFrom="paragraph">
            <wp:posOffset>-448310</wp:posOffset>
          </wp:positionV>
          <wp:extent cx="5400040" cy="1053465"/>
          <wp:effectExtent l="0" t="0" r="0" b="0"/>
          <wp:wrapThrough wrapText="bothSides">
            <wp:wrapPolygon edited="0">
              <wp:start x="0" y="0"/>
              <wp:lineTo x="0" y="21092"/>
              <wp:lineTo x="21488" y="21092"/>
              <wp:lineTo x="21488" y="0"/>
              <wp:lineTo x="0" y="0"/>
            </wp:wrapPolygon>
          </wp:wrapThrough>
          <wp:docPr id="5" name="Imagem 5" descr="C:\Users\claudiac\Desktop\thumbnail_Cabeçalh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c\Desktop\thumbnail_Cabeçalho Prefei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53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4D1"/>
    <w:rsid w:val="00350B0C"/>
    <w:rsid w:val="006977A5"/>
    <w:rsid w:val="00CF3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35136"/>
  <w15:docId w15:val="{A4DAF5C7-D2D5-4F31-A2DE-96F712E2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4E5D3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0" w:type="dxa"/>
        <w:bottom w:w="0" w:type="dxa"/>
        <w:right w:w="0" w:type="dxa"/>
      </w:tblCellMar>
    </w:tblPr>
  </w:style>
  <w:style w:type="table" w:customStyle="1" w:styleId="a0">
    <w:basedOn w:val="TableNormal9"/>
    <w:tblPr>
      <w:tblStyleRowBandSize w:val="1"/>
      <w:tblStyleColBandSize w:val="1"/>
      <w:tblCellMar>
        <w:top w:w="0" w:type="dxa"/>
        <w:left w:w="0" w:type="dxa"/>
        <w:bottom w:w="0" w:type="dxa"/>
        <w:right w:w="0" w:type="dxa"/>
      </w:tblCellMar>
    </w:tblPr>
  </w:style>
  <w:style w:type="table" w:customStyle="1" w:styleId="a1">
    <w:basedOn w:val="TableNormal9"/>
    <w:tblPr>
      <w:tblStyleRowBandSize w:val="1"/>
      <w:tblStyleColBandSize w:val="1"/>
      <w:tblCellMar>
        <w:top w:w="0" w:type="dxa"/>
        <w:left w:w="0" w:type="dxa"/>
        <w:bottom w:w="0" w:type="dxa"/>
        <w:right w:w="0" w:type="dxa"/>
      </w:tblCellMar>
    </w:tblPr>
  </w:style>
  <w:style w:type="table" w:customStyle="1" w:styleId="a2">
    <w:basedOn w:val="TableNormal9"/>
    <w:tblPr>
      <w:tblStyleRowBandSize w:val="1"/>
      <w:tblStyleColBandSize w:val="1"/>
      <w:tblCellMar>
        <w:top w:w="0" w:type="dxa"/>
        <w:left w:w="0" w:type="dxa"/>
        <w:bottom w:w="0" w:type="dxa"/>
        <w:right w:w="0" w:type="dxa"/>
      </w:tblCellMar>
    </w:tblPr>
  </w:style>
  <w:style w:type="table" w:customStyle="1" w:styleId="a3">
    <w:basedOn w:val="TableNormal9"/>
    <w:tblPr>
      <w:tblStyleRowBandSize w:val="1"/>
      <w:tblStyleColBandSize w:val="1"/>
      <w:tblCellMar>
        <w:top w:w="0" w:type="dxa"/>
        <w:left w:w="0" w:type="dxa"/>
        <w:bottom w:w="0" w:type="dxa"/>
        <w:right w:w="0" w:type="dxa"/>
      </w:tblCellMar>
    </w:tblPr>
  </w:style>
  <w:style w:type="table" w:customStyle="1" w:styleId="a4">
    <w:basedOn w:val="TableNormal9"/>
    <w:tblPr>
      <w:tblStyleRowBandSize w:val="1"/>
      <w:tblStyleColBandSize w:val="1"/>
      <w:tblCellMar>
        <w:top w:w="0" w:type="dxa"/>
        <w:left w:w="0" w:type="dxa"/>
        <w:bottom w:w="0" w:type="dxa"/>
        <w:right w:w="0" w:type="dxa"/>
      </w:tblCellMar>
    </w:tblPr>
  </w:style>
  <w:style w:type="table" w:customStyle="1" w:styleId="a5">
    <w:basedOn w:val="TableNormal9"/>
    <w:tblPr>
      <w:tblStyleRowBandSize w:val="1"/>
      <w:tblStyleColBandSize w:val="1"/>
      <w:tblCellMar>
        <w:top w:w="0" w:type="dxa"/>
        <w:left w:w="0" w:type="dxa"/>
        <w:bottom w:w="0" w:type="dxa"/>
        <w:right w:w="0" w:type="dxa"/>
      </w:tblCellMar>
    </w:tblPr>
  </w:style>
  <w:style w:type="table" w:customStyle="1" w:styleId="a6">
    <w:basedOn w:val="TableNormal9"/>
    <w:tblPr>
      <w:tblStyleRowBandSize w:val="1"/>
      <w:tblStyleColBandSize w:val="1"/>
      <w:tblCellMar>
        <w:top w:w="0" w:type="dxa"/>
        <w:left w:w="0" w:type="dxa"/>
        <w:bottom w:w="0" w:type="dxa"/>
        <w:right w:w="0" w:type="dxa"/>
      </w:tblCellMar>
    </w:tblPr>
  </w:style>
  <w:style w:type="table" w:customStyle="1" w:styleId="a7">
    <w:basedOn w:val="TableNormal9"/>
    <w:tblPr>
      <w:tblStyleRowBandSize w:val="1"/>
      <w:tblStyleColBandSize w:val="1"/>
      <w:tblCellMar>
        <w:top w:w="0" w:type="dxa"/>
        <w:left w:w="0" w:type="dxa"/>
        <w:bottom w:w="0" w:type="dxa"/>
        <w:right w:w="0" w:type="dxa"/>
      </w:tblCellMar>
    </w:tblPr>
  </w:style>
  <w:style w:type="table" w:customStyle="1" w:styleId="a8">
    <w:basedOn w:val="TableNormal9"/>
    <w:tblPr>
      <w:tblStyleRowBandSize w:val="1"/>
      <w:tblStyleColBandSize w:val="1"/>
      <w:tblCellMar>
        <w:top w:w="0" w:type="dxa"/>
        <w:left w:w="0" w:type="dxa"/>
        <w:bottom w:w="0" w:type="dxa"/>
        <w:right w:w="0" w:type="dxa"/>
      </w:tblCellMar>
    </w:tblPr>
  </w:style>
  <w:style w:type="table" w:customStyle="1" w:styleId="a9">
    <w:basedOn w:val="TableNormal9"/>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350B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0B0C"/>
  </w:style>
  <w:style w:type="paragraph" w:styleId="Rodap">
    <w:name w:val="footer"/>
    <w:basedOn w:val="Normal"/>
    <w:link w:val="RodapChar"/>
    <w:uiPriority w:val="99"/>
    <w:unhideWhenUsed/>
    <w:rsid w:val="00350B0C"/>
    <w:pPr>
      <w:tabs>
        <w:tab w:val="center" w:pos="4252"/>
        <w:tab w:val="right" w:pos="8504"/>
      </w:tabs>
      <w:spacing w:after="0" w:line="240" w:lineRule="auto"/>
    </w:pPr>
  </w:style>
  <w:style w:type="character" w:customStyle="1" w:styleId="RodapChar">
    <w:name w:val="Rodapé Char"/>
    <w:basedOn w:val="Fontepargpadro"/>
    <w:link w:val="Rodap"/>
    <w:uiPriority w:val="99"/>
    <w:rsid w:val="00350B0C"/>
  </w:style>
  <w:style w:type="character" w:styleId="Hyperlink">
    <w:name w:val="Hyperlink"/>
    <w:basedOn w:val="Fontepargpadro"/>
    <w:uiPriority w:val="99"/>
    <w:unhideWhenUsed/>
    <w:rsid w:val="00350B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pnabpraiagrand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uEtZ7nObk/tALqqg2j3ZtsQEQ==">CgMxLjAyDmguOWtxOWM4OGg1dXZiMg1oLm12cTZ1NGw4bjYzMg5oLnB6cDRoa3ZzcHI4eTIOaC5kYTNidmVkYnQ1eWc4AHIhMUREX3RyYkRJTU1Nc3p2OFlTaHY2V0dFM1Uzck55N2pU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705</Words>
  <Characters>3809</Characters>
  <Application>Microsoft Office Word</Application>
  <DocSecurity>0</DocSecurity>
  <Lines>31</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Massonetto</dc:creator>
  <cp:lastModifiedBy>Otavio da Silva Casonato - RF:25.074 - SEDUC</cp:lastModifiedBy>
  <cp:revision>2</cp:revision>
  <dcterms:created xsi:type="dcterms:W3CDTF">2023-11-07T16:37:00Z</dcterms:created>
  <dcterms:modified xsi:type="dcterms:W3CDTF">2025-05-06T18:49:00Z</dcterms:modified>
</cp:coreProperties>
</file>